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rFonts w:hint="default" w:ascii="Times New Roman" w:hAnsi="Times New Roman"/>
          <w:b/>
          <w:sz w:val="30"/>
          <w:szCs w:val="30"/>
          <w:lang w:val="en-US"/>
        </w:rPr>
        <w:t>QuiCell</w:t>
      </w:r>
      <w:r>
        <w:rPr>
          <w:rFonts w:ascii="Times New Roman" w:hAnsi="Times New Roman"/>
          <w:b/>
          <w:sz w:val="30"/>
          <w:szCs w:val="30"/>
        </w:rPr>
        <w:t>原代</w:t>
      </w:r>
      <w:r>
        <w:rPr>
          <w:rFonts w:hint="eastAsia" w:ascii="Times New Roman" w:hAnsi="Times New Roman"/>
          <w:b/>
          <w:sz w:val="30"/>
          <w:szCs w:val="30"/>
        </w:rPr>
        <w:t>软骨细胞</w:t>
      </w:r>
      <w:r>
        <w:rPr>
          <w:rFonts w:ascii="Times New Roman" w:hAnsi="Times New Roman"/>
          <w:b/>
          <w:sz w:val="30"/>
          <w:szCs w:val="30"/>
        </w:rPr>
        <w:t>培养体系</w:t>
      </w:r>
    </w:p>
    <w:p>
      <w:pPr>
        <w:jc w:val="left"/>
        <w:rPr>
          <w:rFonts w:ascii="Times New Roman" w:hAnsi="Times New Roman"/>
          <w:b/>
          <w:sz w:val="24"/>
        </w:rPr>
      </w:pPr>
    </w:p>
    <w:p>
      <w:pPr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sz w:val="24"/>
        </w:rPr>
        <w:t>产品编</w:t>
      </w:r>
      <w:r>
        <w:rPr>
          <w:rFonts w:ascii="Times New Roman" w:hAnsi="Times New Roman"/>
          <w:b/>
          <w:sz w:val="24"/>
        </w:rPr>
        <w:t>号：</w:t>
      </w:r>
      <w:r>
        <w:rPr>
          <w:rFonts w:hint="eastAsia" w:ascii="Times New Roman" w:hAnsi="Times New Roman"/>
          <w:kern w:val="0"/>
          <w:sz w:val="24"/>
          <w:szCs w:val="24"/>
        </w:rPr>
        <w:t>QuiCell-Pri-8023</w:t>
      </w:r>
    </w:p>
    <w:p>
      <w:p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/>
          <w:sz w:val="24"/>
        </w:rPr>
        <w:t>产品规格：</w:t>
      </w:r>
      <w:r>
        <w:rPr>
          <w:rFonts w:ascii="Times New Roman" w:hAnsi="Times New Roman"/>
          <w:bCs/>
          <w:sz w:val="24"/>
        </w:rPr>
        <w:t>500ml</w:t>
      </w:r>
    </w:p>
    <w:p>
      <w:pPr>
        <w:jc w:val="left"/>
        <w:rPr>
          <w:rFonts w:hint="default" w:ascii="Times New Roman" w:hAnsi="Times New Roman"/>
          <w:bCs/>
          <w:sz w:val="24"/>
          <w:lang w:val="en-US"/>
        </w:rPr>
      </w:pPr>
      <w:r>
        <w:rPr>
          <w:rFonts w:hint="eastAsia" w:ascii="Times New Roman" w:hAnsi="Times New Roman"/>
          <w:b/>
          <w:sz w:val="24"/>
        </w:rPr>
        <w:t>产品价格：</w:t>
      </w:r>
      <w:r>
        <w:rPr>
          <w:rFonts w:hint="default" w:ascii="Times New Roman" w:hAnsi="Times New Roman"/>
          <w:b w:val="0"/>
          <w:bCs/>
          <w:sz w:val="24"/>
          <w:lang w:val="en-US"/>
        </w:rPr>
        <w:t>1280</w:t>
      </w:r>
      <w:bookmarkStart w:id="0" w:name="_GoBack"/>
      <w:bookmarkEnd w:id="0"/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产品介绍：</w:t>
      </w:r>
    </w:p>
    <w:p>
      <w:pPr>
        <w:ind w:firstLine="480" w:firstLineChars="200"/>
        <w:jc w:val="left"/>
        <w:rPr>
          <w:rFonts w:ascii="Times New Roman" w:hAnsi="Times New Roman"/>
          <w:b/>
          <w:sz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QuiCell</w:t>
      </w:r>
      <w:r>
        <w:rPr>
          <w:rFonts w:ascii="Times New Roman" w:hAnsi="Times New Roman"/>
          <w:sz w:val="24"/>
          <w:szCs w:val="24"/>
        </w:rPr>
        <w:t>原代</w:t>
      </w:r>
      <w:r>
        <w:rPr>
          <w:rFonts w:hint="eastAsia" w:ascii="Times New Roman" w:hAnsi="Times New Roman"/>
          <w:sz w:val="24"/>
          <w:szCs w:val="24"/>
        </w:rPr>
        <w:t>软骨细胞</w:t>
      </w:r>
      <w:r>
        <w:rPr>
          <w:rFonts w:ascii="Times New Roman" w:hAnsi="Times New Roman"/>
          <w:sz w:val="24"/>
          <w:szCs w:val="24"/>
        </w:rPr>
        <w:t>培养体系是一个为体外生长的人、大鼠、小鼠、兔等哺乳动物的</w:t>
      </w:r>
      <w:r>
        <w:rPr>
          <w:rFonts w:hint="eastAsia" w:ascii="Times New Roman" w:hAnsi="Times New Roman"/>
          <w:sz w:val="24"/>
          <w:szCs w:val="24"/>
        </w:rPr>
        <w:t>软骨细胞</w:t>
      </w:r>
      <w:r>
        <w:rPr>
          <w:rFonts w:ascii="Times New Roman" w:hAnsi="Times New Roman"/>
          <w:sz w:val="24"/>
          <w:szCs w:val="24"/>
        </w:rPr>
        <w:t>设计的理想的完</w:t>
      </w:r>
      <w:r>
        <w:rPr>
          <w:rFonts w:hint="eastAsia" w:ascii="Times New Roman" w:hAnsi="Times New Roman"/>
          <w:sz w:val="24"/>
          <w:szCs w:val="24"/>
        </w:rPr>
        <w:t>全</w:t>
      </w:r>
      <w:r>
        <w:rPr>
          <w:rFonts w:ascii="Times New Roman" w:hAnsi="Times New Roman"/>
          <w:sz w:val="24"/>
          <w:szCs w:val="24"/>
        </w:rPr>
        <w:t>培养基方案。本体系是一个基于碳酸氢盐的缓冲体系，可以在孵育的5%的CO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的气体环境下维持一个</w:t>
      </w:r>
      <w:r>
        <w:rPr>
          <w:rFonts w:hint="eastAsia" w:ascii="Times New Roman" w:hAnsi="Times New Roman"/>
          <w:sz w:val="24"/>
          <w:szCs w:val="24"/>
        </w:rPr>
        <w:t>围绕pH7.2的酸碱缓冲体系</w:t>
      </w:r>
      <w:r>
        <w:rPr>
          <w:rFonts w:ascii="Times New Roman" w:hAnsi="Times New Roman"/>
          <w:sz w:val="24"/>
          <w:szCs w:val="24"/>
        </w:rPr>
        <w:t>。本体系是一个无菌的液体混合系统，其中包含必须和非必须氨基酸、维生素、激素、生长因子、微量元素和一些其他的有机和无机化合物以及胎牛血清（</w:t>
      </w:r>
      <w:r>
        <w:rPr>
          <w:rFonts w:hint="eastAsia"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%）。本</w:t>
      </w:r>
      <w:r>
        <w:rPr>
          <w:rFonts w:hint="eastAsia" w:ascii="Times New Roman" w:hAnsi="Times New Roman"/>
          <w:sz w:val="24"/>
          <w:szCs w:val="24"/>
        </w:rPr>
        <w:t>培养</w:t>
      </w:r>
      <w:r>
        <w:rPr>
          <w:rFonts w:ascii="Times New Roman" w:hAnsi="Times New Roman"/>
          <w:sz w:val="24"/>
          <w:szCs w:val="24"/>
        </w:rPr>
        <w:t>体系</w:t>
      </w:r>
      <w:r>
        <w:rPr>
          <w:rFonts w:hint="eastAsia" w:ascii="Times New Roman" w:hAnsi="Times New Roman"/>
          <w:sz w:val="24"/>
          <w:szCs w:val="24"/>
        </w:rPr>
        <w:t>是基于</w:t>
      </w:r>
      <w:r>
        <w:rPr>
          <w:rFonts w:ascii="Times New Roman" w:hAnsi="Times New Roman"/>
          <w:sz w:val="24"/>
          <w:szCs w:val="24"/>
        </w:rPr>
        <w:t>固定配方配制的液态培养体系，可以为体外培养的人、大鼠、小鼠、兔等哺乳动物的</w:t>
      </w:r>
      <w:r>
        <w:rPr>
          <w:rFonts w:hint="eastAsia" w:ascii="Times New Roman" w:hAnsi="Times New Roman"/>
          <w:sz w:val="24"/>
          <w:szCs w:val="24"/>
        </w:rPr>
        <w:t>软骨细胞</w:t>
      </w:r>
      <w:r>
        <w:rPr>
          <w:rFonts w:ascii="Times New Roman" w:hAnsi="Times New Roman"/>
          <w:sz w:val="24"/>
          <w:szCs w:val="24"/>
        </w:rPr>
        <w:t>提供一个确定适宜的平衡营养环境，并且可以选择性的促进</w:t>
      </w:r>
      <w:r>
        <w:rPr>
          <w:rFonts w:hint="eastAsia" w:ascii="Times New Roman" w:hAnsi="Times New Roman"/>
          <w:sz w:val="24"/>
          <w:szCs w:val="24"/>
        </w:rPr>
        <w:t>软骨细胞</w:t>
      </w:r>
      <w:r>
        <w:rPr>
          <w:rFonts w:ascii="Times New Roman" w:hAnsi="Times New Roman"/>
          <w:sz w:val="24"/>
          <w:szCs w:val="24"/>
        </w:rPr>
        <w:t>的扩增。</w:t>
      </w:r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体系组成：</w:t>
      </w:r>
    </w:p>
    <w:tbl>
      <w:tblPr>
        <w:tblStyle w:val="4"/>
        <w:tblW w:w="66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1080"/>
        <w:gridCol w:w="1277"/>
        <w:gridCol w:w="12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浓度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原代软骨细胞基础培养基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4℃、避光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原代软骨细胞培养添加剂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5ml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100×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-20℃、避光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胎牛血清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（FBS）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终浓度10%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-20℃、避光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双抗（青霉素/链霉素，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P/S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5ml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100×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-20℃、避光</w:t>
            </w:r>
          </w:p>
        </w:tc>
      </w:tr>
    </w:tbl>
    <w:p>
      <w:pPr>
        <w:jc w:val="left"/>
        <w:rPr>
          <w:rFonts w:ascii="Times New Roman" w:hAnsi="Times New Roman"/>
          <w:b/>
          <w:sz w:val="24"/>
        </w:rPr>
      </w:pP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运输和保存：</w:t>
      </w:r>
      <w:r>
        <w:rPr>
          <w:rFonts w:ascii="Times New Roman" w:hAnsi="Times New Roman"/>
          <w:sz w:val="24"/>
        </w:rPr>
        <w:t xml:space="preserve"> </w:t>
      </w:r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sz w:val="24"/>
        </w:rPr>
        <w:t>放置于含有生物冰袋的保温箱中低温运输（体系中的各组分请按上述列表中的条件进行储存）</w:t>
      </w:r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产品</w:t>
      </w:r>
      <w:r>
        <w:rPr>
          <w:rFonts w:ascii="Times New Roman" w:hAnsi="Times New Roman"/>
          <w:b/>
          <w:sz w:val="24"/>
        </w:rPr>
        <w:t>使用：</w:t>
      </w:r>
    </w:p>
    <w:p>
      <w:pPr>
        <w:numPr>
          <w:ilvl w:val="0"/>
          <w:numId w:val="1"/>
        </w:numPr>
        <w:tabs>
          <w:tab w:val="left" w:pos="425"/>
        </w:tabs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本产品仅能用于科研</w:t>
      </w:r>
    </w:p>
    <w:p>
      <w:pPr>
        <w:numPr>
          <w:ilvl w:val="0"/>
          <w:numId w:val="1"/>
        </w:numPr>
        <w:tabs>
          <w:tab w:val="left" w:pos="425"/>
        </w:tabs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本产品未通过直接用于活体动物和人的审核</w:t>
      </w:r>
    </w:p>
    <w:p>
      <w:pPr>
        <w:numPr>
          <w:ilvl w:val="0"/>
          <w:numId w:val="1"/>
        </w:numPr>
        <w:tabs>
          <w:tab w:val="left" w:pos="425"/>
        </w:tabs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本产品未通过用于活体诊断的审核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-293370</wp:posOffset>
          </wp:positionV>
          <wp:extent cx="2030730" cy="885825"/>
          <wp:effectExtent l="0" t="0" r="762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DC672"/>
    <w:multiLevelType w:val="singleLevel"/>
    <w:tmpl w:val="39DDC67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2ZkYmUyM2Y2NjRkYjkzODg1NGI5NGNmMTI1ZDgifQ=="/>
  </w:docVars>
  <w:rsids>
    <w:rsidRoot w:val="00826466"/>
    <w:rsid w:val="000911B5"/>
    <w:rsid w:val="00335A08"/>
    <w:rsid w:val="0037369E"/>
    <w:rsid w:val="00535A9E"/>
    <w:rsid w:val="00826466"/>
    <w:rsid w:val="00837621"/>
    <w:rsid w:val="00970C11"/>
    <w:rsid w:val="110805BA"/>
    <w:rsid w:val="124B6938"/>
    <w:rsid w:val="136940EF"/>
    <w:rsid w:val="16A11295"/>
    <w:rsid w:val="2D643359"/>
    <w:rsid w:val="3E795988"/>
    <w:rsid w:val="3FDC292A"/>
    <w:rsid w:val="44B7507C"/>
    <w:rsid w:val="44E43D50"/>
    <w:rsid w:val="47694E9A"/>
    <w:rsid w:val="52B67561"/>
    <w:rsid w:val="54F71AA5"/>
    <w:rsid w:val="5C22437D"/>
    <w:rsid w:val="5EA4617D"/>
    <w:rsid w:val="61082B97"/>
    <w:rsid w:val="623458A3"/>
    <w:rsid w:val="6B1765A5"/>
    <w:rsid w:val="71752277"/>
    <w:rsid w:val="759E7FEF"/>
    <w:rsid w:val="7626786E"/>
    <w:rsid w:val="7AE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544</Characters>
  <Lines>4</Lines>
  <Paragraphs>1</Paragraphs>
  <TotalTime>1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yue</dc:creator>
  <cp:lastModifiedBy>小韩</cp:lastModifiedBy>
  <dcterms:modified xsi:type="dcterms:W3CDTF">2023-09-04T07:57:50Z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1CF1D499BFCE43BA9CF060795C171470_12</vt:lpwstr>
  </property>
</Properties>
</file>